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FE50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6B0619E7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Hlk219902333"/>
      <w:bookmarkStart w:id="1" w:name="_Hlk219894912"/>
      <w:bookmarkStart w:id="2" w:name="OLE_LINK31"/>
      <w:bookmarkStart w:id="3" w:name="OLE_LINK172"/>
      <w:bookmarkStart w:id="53" w:name="_GoBack"/>
      <w:r>
        <w:rPr>
          <w:rFonts w:hint="eastAsia" w:ascii="宋体" w:hAnsi="宋体"/>
          <w:b/>
          <w:bCs/>
          <w:sz w:val="44"/>
          <w:szCs w:val="44"/>
        </w:rPr>
        <w:t>化工建设行业精品工程细部施工工艺</w:t>
      </w:r>
      <w:bookmarkEnd w:id="0"/>
      <w:r>
        <w:rPr>
          <w:rFonts w:hint="eastAsia" w:ascii="宋体" w:hAnsi="宋体"/>
          <w:b/>
          <w:bCs/>
          <w:sz w:val="44"/>
          <w:szCs w:val="44"/>
        </w:rPr>
        <w:t>选拔赛</w:t>
      </w:r>
      <w:bookmarkEnd w:id="1"/>
    </w:p>
    <w:bookmarkEnd w:id="2"/>
    <w:p w14:paraId="641CA0C3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管理办法（试行）</w:t>
      </w:r>
      <w:bookmarkEnd w:id="3"/>
    </w:p>
    <w:bookmarkEnd w:id="53"/>
    <w:p w14:paraId="39503DC5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4" w:name="OLE_LINK52"/>
      <w:r>
        <w:rPr>
          <w:rFonts w:hint="eastAsia" w:ascii="黑体" w:hAnsi="黑体" w:eastAsia="黑体"/>
          <w:b/>
          <w:bCs/>
          <w:sz w:val="32"/>
          <w:szCs w:val="32"/>
        </w:rPr>
        <w:t>第一章 总则</w:t>
      </w:r>
    </w:p>
    <w:bookmarkEnd w:id="4"/>
    <w:p w14:paraId="565E7BBE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5" w:name="OLE_LINK53"/>
      <w:r>
        <w:rPr>
          <w:rFonts w:hint="eastAsia" w:ascii="仿宋" w:hAnsi="仿宋" w:eastAsia="仿宋"/>
          <w:b/>
          <w:bCs/>
          <w:sz w:val="32"/>
          <w:szCs w:val="32"/>
        </w:rPr>
        <w:t xml:space="preserve">第一条 </w:t>
      </w:r>
      <w:bookmarkEnd w:id="5"/>
      <w:r>
        <w:rPr>
          <w:rFonts w:hint="eastAsia" w:ascii="仿宋" w:hAnsi="仿宋" w:eastAsia="仿宋"/>
          <w:sz w:val="32"/>
          <w:szCs w:val="32"/>
        </w:rPr>
        <w:t>为贯彻落实质量强国战略，提升化工建设行业施工质量水平，推广精湛的施工工艺，倡导精益求精的工匠精神，引导高素质技能人才成长，引领</w:t>
      </w:r>
      <w:bookmarkStart w:id="6" w:name="OLE_LINK163"/>
      <w:r>
        <w:rPr>
          <w:rFonts w:hint="eastAsia" w:ascii="仿宋" w:hAnsi="仿宋" w:eastAsia="仿宋"/>
          <w:sz w:val="32"/>
          <w:szCs w:val="32"/>
        </w:rPr>
        <w:t>行业健康发展，规范化工建设行业精品工程细部施工工艺选拔赛（以下简称“选拔赛”）的组织、</w:t>
      </w:r>
      <w:bookmarkEnd w:id="6"/>
      <w:r>
        <w:rPr>
          <w:rFonts w:hint="eastAsia" w:ascii="仿宋" w:hAnsi="仿宋" w:eastAsia="仿宋"/>
          <w:sz w:val="32"/>
          <w:szCs w:val="32"/>
        </w:rPr>
        <w:t>评审、表彰和推广工作，制订本办法。</w:t>
      </w:r>
      <w:bookmarkStart w:id="7" w:name="OLE_LINK8"/>
      <w:bookmarkStart w:id="8" w:name="OLE_LINK164"/>
    </w:p>
    <w:p w14:paraId="01BE0550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选拔赛以化工建设工程</w:t>
      </w:r>
      <w:r>
        <w:rPr>
          <w:rFonts w:ascii="仿宋" w:hAnsi="仿宋" w:eastAsia="仿宋"/>
          <w:sz w:val="32"/>
          <w:szCs w:val="32"/>
        </w:rPr>
        <w:t>各专业分部分项工程的细部节点、关键工序</w:t>
      </w:r>
      <w:r>
        <w:rPr>
          <w:rFonts w:hint="eastAsia" w:ascii="仿宋" w:hAnsi="仿宋" w:eastAsia="仿宋"/>
          <w:sz w:val="32"/>
          <w:szCs w:val="32"/>
        </w:rPr>
        <w:t>为对象，以施工工艺为核心，以解决施工常见质量问题为目的，形成工艺成果，开展竞赛活动。</w:t>
      </w:r>
    </w:p>
    <w:p w14:paraId="71DE8701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选拔赛以“传播技艺</w:t>
      </w:r>
      <w:r>
        <w:rPr>
          <w:rFonts w:ascii="仿宋" w:hAnsi="仿宋" w:eastAsia="仿宋"/>
          <w:sz w:val="32"/>
          <w:szCs w:val="32"/>
        </w:rPr>
        <w:t>，筑就精品</w:t>
      </w:r>
      <w:r>
        <w:rPr>
          <w:rFonts w:hint="eastAsia" w:ascii="仿宋" w:hAnsi="仿宋" w:eastAsia="仿宋"/>
          <w:sz w:val="32"/>
          <w:szCs w:val="32"/>
        </w:rPr>
        <w:t>”为宗旨，倡导</w:t>
      </w:r>
      <w:r>
        <w:rPr>
          <w:rFonts w:ascii="仿宋" w:hAnsi="仿宋" w:eastAsia="仿宋"/>
          <w:sz w:val="32"/>
          <w:szCs w:val="32"/>
        </w:rPr>
        <w:t>精研细部工艺，弘扬工匠精神，筑造化工精品</w:t>
      </w:r>
      <w:r>
        <w:rPr>
          <w:rFonts w:hint="eastAsia" w:ascii="仿宋" w:hAnsi="仿宋" w:eastAsia="仿宋"/>
          <w:sz w:val="32"/>
          <w:szCs w:val="32"/>
        </w:rPr>
        <w:t>工程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推动</w:t>
      </w:r>
      <w:r>
        <w:rPr>
          <w:rFonts w:ascii="仿宋" w:hAnsi="仿宋" w:eastAsia="仿宋"/>
          <w:sz w:val="32"/>
          <w:szCs w:val="32"/>
        </w:rPr>
        <w:t>行业高质量发展。</w:t>
      </w:r>
    </w:p>
    <w:bookmarkEnd w:id="7"/>
    <w:bookmarkEnd w:id="8"/>
    <w:p w14:paraId="00EE335F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选拔赛遵循公平公正、实用有效、公益服务三大原则：</w:t>
      </w:r>
    </w:p>
    <w:p w14:paraId="4D356D3F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（一）公平公正</w:t>
      </w:r>
      <w:bookmarkStart w:id="9" w:name="OLE_LINK49"/>
      <w:r>
        <w:rPr>
          <w:rFonts w:hint="eastAsia" w:ascii="仿宋" w:hAnsi="仿宋" w:eastAsia="仿宋" w:cs="Arial"/>
          <w:sz w:val="32"/>
          <w:szCs w:val="32"/>
        </w:rPr>
        <w:t>：成果不看企业规模和项</w:t>
      </w:r>
      <w:bookmarkEnd w:id="9"/>
      <w:r>
        <w:rPr>
          <w:rFonts w:hint="eastAsia" w:ascii="仿宋" w:hAnsi="仿宋" w:eastAsia="仿宋" w:cs="Arial"/>
          <w:sz w:val="32"/>
          <w:szCs w:val="32"/>
        </w:rPr>
        <w:t>目大小，评审以工艺实效、质量水平、推广价值为依据；</w:t>
      </w:r>
    </w:p>
    <w:p w14:paraId="15ACEA6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（二）实用有效：突出</w:t>
      </w:r>
      <w:r>
        <w:rPr>
          <w:rFonts w:ascii="仿宋" w:hAnsi="仿宋" w:eastAsia="仿宋" w:cs="Arial"/>
          <w:sz w:val="32"/>
          <w:szCs w:val="32"/>
        </w:rPr>
        <w:t xml:space="preserve"> “</w:t>
      </w:r>
      <w:r>
        <w:rPr>
          <w:rFonts w:hint="eastAsia" w:ascii="仿宋" w:hAnsi="仿宋" w:eastAsia="仿宋" w:cs="Arial"/>
          <w:sz w:val="32"/>
          <w:szCs w:val="32"/>
        </w:rPr>
        <w:t>解决问题、可落地、能推广</w:t>
      </w:r>
      <w:r>
        <w:rPr>
          <w:rFonts w:ascii="仿宋" w:hAnsi="仿宋" w:eastAsia="仿宋" w:cs="Arial"/>
          <w:sz w:val="32"/>
          <w:szCs w:val="32"/>
        </w:rPr>
        <w:t>”</w:t>
      </w:r>
      <w:r>
        <w:rPr>
          <w:rFonts w:hint="eastAsia" w:ascii="仿宋" w:hAnsi="仿宋" w:eastAsia="仿宋" w:cs="Arial"/>
          <w:sz w:val="32"/>
          <w:szCs w:val="32"/>
        </w:rPr>
        <w:t>，工艺可繁可简，以实用管用为导向；</w:t>
      </w:r>
    </w:p>
    <w:p w14:paraId="25A9083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（三）公益服务：活动不收取费用，以服务会员、提升质量、推动行业进步为目标。</w:t>
      </w:r>
    </w:p>
    <w:p w14:paraId="60AC4865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10" w:name="OLE_LINK55"/>
      <w:r>
        <w:rPr>
          <w:rFonts w:hint="eastAsia" w:ascii="仿宋" w:hAnsi="仿宋" w:eastAsia="仿宋"/>
          <w:b/>
          <w:bCs/>
          <w:sz w:val="32"/>
          <w:szCs w:val="32"/>
        </w:rPr>
        <w:t>第五条</w:t>
      </w:r>
      <w:bookmarkEnd w:id="10"/>
      <w:r>
        <w:rPr>
          <w:rFonts w:hint="eastAsia" w:ascii="仿宋" w:hAnsi="仿宋" w:eastAsia="仿宋"/>
          <w:sz w:val="32"/>
          <w:szCs w:val="32"/>
        </w:rPr>
        <w:t xml:space="preserve"> 选拔赛聚焦化工建设工程细部实体施工质量，以确保</w:t>
      </w:r>
      <w:r>
        <w:rPr>
          <w:rFonts w:ascii="仿宋" w:hAnsi="仿宋" w:eastAsia="仿宋"/>
          <w:sz w:val="32"/>
          <w:szCs w:val="32"/>
        </w:rPr>
        <w:t>符合国家法律法规、</w:t>
      </w:r>
      <w:r>
        <w:rPr>
          <w:rFonts w:hint="eastAsia" w:ascii="仿宋" w:hAnsi="仿宋" w:eastAsia="仿宋"/>
          <w:sz w:val="32"/>
          <w:szCs w:val="32"/>
        </w:rPr>
        <w:t>设计要求及标准规范为准则，注重</w:t>
      </w:r>
      <w:r>
        <w:rPr>
          <w:rFonts w:ascii="仿宋" w:hAnsi="仿宋" w:eastAsia="仿宋"/>
          <w:sz w:val="32"/>
          <w:szCs w:val="32"/>
        </w:rPr>
        <w:t>施工工艺的合规性、科学性、创新性、绿色性、实</w:t>
      </w:r>
      <w:r>
        <w:rPr>
          <w:rFonts w:hint="eastAsia" w:ascii="仿宋" w:hAnsi="仿宋" w:eastAsia="仿宋"/>
          <w:sz w:val="32"/>
          <w:szCs w:val="32"/>
        </w:rPr>
        <w:t>用</w:t>
      </w:r>
      <w:r>
        <w:rPr>
          <w:rFonts w:ascii="仿宋" w:hAnsi="仿宋" w:eastAsia="仿宋"/>
          <w:sz w:val="32"/>
          <w:szCs w:val="32"/>
        </w:rPr>
        <w:t>性</w:t>
      </w:r>
      <w:r>
        <w:rPr>
          <w:rFonts w:hint="eastAsia" w:ascii="仿宋" w:hAnsi="仿宋" w:eastAsia="仿宋"/>
          <w:sz w:val="32"/>
          <w:szCs w:val="32"/>
        </w:rPr>
        <w:t>、实效性。</w:t>
      </w:r>
    </w:p>
    <w:p w14:paraId="4C62298D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弘扬工匠精神，</w:t>
      </w:r>
      <w:r>
        <w:rPr>
          <w:rFonts w:ascii="仿宋" w:hAnsi="仿宋" w:eastAsia="仿宋"/>
          <w:sz w:val="32"/>
          <w:szCs w:val="32"/>
        </w:rPr>
        <w:t>以细部施工工艺为关注点，</w:t>
      </w:r>
      <w:bookmarkStart w:id="11" w:name="OLE_LINK6"/>
      <w:r>
        <w:rPr>
          <w:rFonts w:hint="eastAsia" w:ascii="仿宋" w:hAnsi="仿宋" w:eastAsia="仿宋"/>
          <w:sz w:val="32"/>
          <w:szCs w:val="32"/>
        </w:rPr>
        <w:t>坚持策划先行、一次成优，</w:t>
      </w:r>
      <w:bookmarkEnd w:id="11"/>
      <w:r>
        <w:rPr>
          <w:rFonts w:hint="eastAsia" w:ascii="仿宋" w:hAnsi="仿宋" w:eastAsia="仿宋"/>
          <w:sz w:val="32"/>
          <w:szCs w:val="32"/>
        </w:rPr>
        <w:t>做到化简易为精致，化随意为有序，化功能为人文，化平淡为悦目，实现质量均衡、品质精良。</w:t>
      </w:r>
    </w:p>
    <w:p w14:paraId="6CE0DE69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反对背离工程质量的本质，片面追求观感效果，杜绝一切无意义、无实用价值与质量核心无关的形式化做法。</w:t>
      </w:r>
    </w:p>
    <w:p w14:paraId="09C15A55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12" w:name="OLE_LINK56"/>
      <w:r>
        <w:rPr>
          <w:rFonts w:hint="eastAsia" w:ascii="仿宋" w:hAnsi="仿宋" w:eastAsia="仿宋"/>
          <w:b/>
          <w:bCs/>
          <w:sz w:val="32"/>
          <w:szCs w:val="32"/>
        </w:rPr>
        <w:t>第八条</w:t>
      </w:r>
      <w:bookmarkEnd w:id="12"/>
      <w:r>
        <w:rPr>
          <w:rFonts w:hint="eastAsia" w:ascii="仿宋" w:hAnsi="仿宋" w:eastAsia="仿宋"/>
          <w:sz w:val="32"/>
          <w:szCs w:val="32"/>
        </w:rPr>
        <w:t xml:space="preserve"> 选拔赛活动每年举办一次，由中国化工建设企业协会（以下简称“协会”）主办，协会秘书处负责具体组织实施。</w:t>
      </w:r>
    </w:p>
    <w:p w14:paraId="59B32FD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13" w:name="OLE_LINK37"/>
      <w:r>
        <w:rPr>
          <w:rFonts w:hint="eastAsia" w:ascii="黑体" w:hAnsi="黑体" w:eastAsia="黑体"/>
          <w:b/>
          <w:bCs/>
          <w:sz w:val="32"/>
          <w:szCs w:val="32"/>
        </w:rPr>
        <w:t>第二章 参赛范围与条件</w:t>
      </w:r>
    </w:p>
    <w:bookmarkEnd w:id="13"/>
    <w:p w14:paraId="4A3F3774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/>
          <w:sz w:val="32"/>
          <w:szCs w:val="32"/>
        </w:rPr>
        <w:t xml:space="preserve"> 参赛主体为协会会员单位，包括化工建设行业的建设、勘察、设计、施工、监理、检测等单位。</w:t>
      </w:r>
    </w:p>
    <w:p w14:paraId="763F29A4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等线"/>
          <w:b/>
          <w:bCs/>
          <w:color w:val="FF0000"/>
          <w:sz w:val="32"/>
          <w:szCs w:val="40"/>
        </w:rPr>
      </w:pPr>
      <w:bookmarkStart w:id="14" w:name="OLE_LINK57"/>
      <w:r>
        <w:rPr>
          <w:rFonts w:hint="eastAsia" w:ascii="仿宋" w:hAnsi="仿宋" w:eastAsia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各专业施工细部做法均可参赛</w:t>
      </w:r>
      <w:r>
        <w:rPr>
          <w:rFonts w:hint="eastAsia" w:ascii="仿宋" w:hAnsi="仿宋" w:eastAsia="仿宋"/>
          <w:sz w:val="32"/>
          <w:szCs w:val="32"/>
        </w:rPr>
        <w:t>，</w:t>
      </w:r>
      <w:bookmarkEnd w:id="14"/>
      <w:bookmarkStart w:id="15" w:name="OLE_LINK167"/>
      <w:r>
        <w:rPr>
          <w:rFonts w:hint="eastAsia" w:ascii="仿宋" w:hAnsi="仿宋" w:eastAsia="仿宋"/>
          <w:sz w:val="32"/>
          <w:szCs w:val="32"/>
        </w:rPr>
        <w:t>包含但不限于：土建工程细部工艺；设备安装细部工艺；工艺管道细部工艺；电气工程细部工艺；仪表及自动化细部工艺；防腐与绝热细部工艺；焊接及无损检测细部工艺等。</w:t>
      </w:r>
    </w:p>
    <w:bookmarkEnd w:id="15"/>
    <w:p w14:paraId="702D63DF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第十一条 申报要求</w:t>
      </w:r>
    </w:p>
    <w:p w14:paraId="185D666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bookmarkStart w:id="16" w:name="OLE_LINK170"/>
      <w:r>
        <w:rPr>
          <w:rFonts w:hint="eastAsia" w:ascii="仿宋" w:hAnsi="仿宋" w:eastAsia="仿宋"/>
          <w:sz w:val="32"/>
          <w:szCs w:val="32"/>
        </w:rPr>
        <w:t>已在</w:t>
      </w:r>
      <w:bookmarkStart w:id="17" w:name="OLE_LINK10"/>
      <w:r>
        <w:rPr>
          <w:rFonts w:hint="eastAsia" w:ascii="仿宋" w:hAnsi="仿宋" w:eastAsia="仿宋"/>
          <w:sz w:val="32"/>
          <w:szCs w:val="32"/>
        </w:rPr>
        <w:t>实际</w:t>
      </w:r>
      <w:bookmarkEnd w:id="17"/>
      <w:r>
        <w:rPr>
          <w:rFonts w:hint="eastAsia" w:ascii="仿宋" w:hAnsi="仿宋" w:eastAsia="仿宋"/>
          <w:sz w:val="32"/>
          <w:szCs w:val="32"/>
        </w:rPr>
        <w:t>工程</w:t>
      </w:r>
      <w:bookmarkStart w:id="18" w:name="OLE_LINK9"/>
      <w:r>
        <w:rPr>
          <w:rFonts w:hint="eastAsia" w:ascii="仿宋" w:hAnsi="仿宋" w:eastAsia="仿宋"/>
          <w:sz w:val="32"/>
          <w:szCs w:val="32"/>
        </w:rPr>
        <w:t>中</w:t>
      </w:r>
      <w:bookmarkEnd w:id="18"/>
      <w:r>
        <w:rPr>
          <w:rFonts w:hint="eastAsia" w:ascii="仿宋" w:hAnsi="仿宋" w:eastAsia="仿宋"/>
          <w:sz w:val="32"/>
          <w:szCs w:val="32"/>
        </w:rPr>
        <w:t>应用，不得以虚拟策划、非实体样板、未经工程实际应用的施工工艺申报；</w:t>
      </w:r>
    </w:p>
    <w:p w14:paraId="522EA27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（二）属化工</w:t>
      </w:r>
      <w:bookmarkStart w:id="19" w:name="OLE_LINK12"/>
      <w:r>
        <w:rPr>
          <w:rFonts w:ascii="仿宋" w:hAnsi="仿宋" w:eastAsia="仿宋"/>
          <w:sz w:val="32"/>
          <w:szCs w:val="32"/>
        </w:rPr>
        <w:t>建设</w:t>
      </w:r>
      <w:bookmarkEnd w:id="19"/>
      <w:r>
        <w:rPr>
          <w:rFonts w:ascii="仿宋" w:hAnsi="仿宋" w:eastAsia="仿宋"/>
          <w:sz w:val="32"/>
          <w:szCs w:val="32"/>
        </w:rPr>
        <w:t>工程各专</w:t>
      </w:r>
      <w:bookmarkEnd w:id="16"/>
      <w:r>
        <w:rPr>
          <w:rFonts w:ascii="仿宋" w:hAnsi="仿宋" w:eastAsia="仿宋"/>
          <w:sz w:val="32"/>
          <w:szCs w:val="32"/>
        </w:rPr>
        <w:t>业细部施工</w:t>
      </w:r>
      <w:r>
        <w:rPr>
          <w:rFonts w:hint="eastAsia" w:ascii="仿宋" w:hAnsi="仿宋" w:eastAsia="仿宋"/>
          <w:sz w:val="32"/>
          <w:szCs w:val="32"/>
        </w:rPr>
        <w:t>工艺/</w:t>
      </w:r>
      <w:r>
        <w:rPr>
          <w:rFonts w:ascii="仿宋" w:hAnsi="仿宋" w:eastAsia="仿宋"/>
          <w:sz w:val="32"/>
          <w:szCs w:val="32"/>
        </w:rPr>
        <w:t>做法，</w:t>
      </w:r>
      <w:bookmarkStart w:id="20" w:name="OLE_LINK13"/>
      <w:r>
        <w:rPr>
          <w:rFonts w:hint="eastAsia" w:ascii="仿宋" w:hAnsi="仿宋" w:eastAsia="仿宋"/>
          <w:sz w:val="32"/>
          <w:szCs w:val="32"/>
        </w:rPr>
        <w:t>大小</w:t>
      </w:r>
      <w:bookmarkEnd w:id="20"/>
      <w:r>
        <w:rPr>
          <w:rFonts w:ascii="仿宋" w:hAnsi="仿宋" w:eastAsia="仿宋"/>
          <w:sz w:val="32"/>
          <w:szCs w:val="32"/>
        </w:rPr>
        <w:t>不限，</w:t>
      </w:r>
      <w:r>
        <w:rPr>
          <w:rFonts w:hint="eastAsia" w:ascii="仿宋" w:hAnsi="仿宋" w:eastAsia="仿宋"/>
          <w:sz w:val="32"/>
          <w:szCs w:val="32"/>
        </w:rPr>
        <w:t>以值得推广借鉴为原则；</w:t>
      </w:r>
    </w:p>
    <w:p w14:paraId="621C4EC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工艺成熟、质量稳定、效果显著，能有效解决质量通病或提升细部品质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30813E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21" w:name="OLE_LINK15"/>
      <w:r>
        <w:rPr>
          <w:rFonts w:ascii="仿宋" w:hAnsi="仿宋" w:eastAsia="仿宋"/>
          <w:sz w:val="32"/>
          <w:szCs w:val="32"/>
        </w:rPr>
        <w:t>（四）无知识产权争议，</w:t>
      </w:r>
      <w:bookmarkStart w:id="22" w:name="OLE_LINK169"/>
      <w:r>
        <w:rPr>
          <w:rFonts w:ascii="仿宋" w:hAnsi="仿宋" w:eastAsia="仿宋"/>
          <w:sz w:val="32"/>
          <w:szCs w:val="32"/>
        </w:rPr>
        <w:t>申报单位拥有合法使用权。</w:t>
      </w:r>
      <w:bookmarkEnd w:id="22"/>
    </w:p>
    <w:bookmarkEnd w:id="21"/>
    <w:p w14:paraId="17F10B7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23" w:name="_Hlk220051733"/>
      <w:r>
        <w:rPr>
          <w:rFonts w:hint="eastAsia" w:ascii="仿宋" w:hAnsi="仿宋" w:eastAsia="仿宋"/>
          <w:sz w:val="32"/>
          <w:szCs w:val="32"/>
        </w:rPr>
        <w:t>（五）每项参赛成果可由1或2家完成单位联合申报，申报主要完成人不得超过5人。</w:t>
      </w:r>
      <w:bookmarkEnd w:id="23"/>
    </w:p>
    <w:p w14:paraId="1551C00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24" w:name="_Hlk220051844"/>
      <w:r>
        <w:rPr>
          <w:rFonts w:hint="eastAsia" w:ascii="仿宋" w:hAnsi="仿宋" w:eastAsia="仿宋"/>
          <w:sz w:val="32"/>
          <w:szCs w:val="32"/>
        </w:rPr>
        <w:t>（六）已参赛获胜成果，如无工艺技术等重大突破的，不得重复申报；</w:t>
      </w:r>
    </w:p>
    <w:bookmarkEnd w:id="24"/>
    <w:p w14:paraId="7C419B2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25" w:name="OLE_LINK33"/>
      <w:r>
        <w:rPr>
          <w:rFonts w:hint="eastAsia" w:ascii="黑体" w:hAnsi="黑体" w:eastAsia="黑体"/>
          <w:b/>
          <w:bCs/>
          <w:sz w:val="32"/>
          <w:szCs w:val="32"/>
        </w:rPr>
        <w:t>第三章 组织机构与职责</w:t>
      </w:r>
    </w:p>
    <w:bookmarkEnd w:id="25"/>
    <w:p w14:paraId="7BEAC8C3">
      <w:pPr>
        <w:adjustRightInd w:val="0"/>
        <w:snapToGrid w:val="0"/>
        <w:spacing w:after="312" w:afterLines="100" w:line="360" w:lineRule="auto"/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第十二条</w:t>
      </w:r>
      <w:r>
        <w:rPr>
          <w:rFonts w:ascii="仿宋" w:hAnsi="仿宋" w:eastAsia="仿宋" w:cs="Arial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协会设</w:t>
      </w:r>
      <w:bookmarkStart w:id="26" w:name="OLE_LINK68"/>
      <w:r>
        <w:rPr>
          <w:rFonts w:hint="eastAsia" w:ascii="仿宋" w:hAnsi="仿宋" w:eastAsia="仿宋" w:cs="Arial"/>
          <w:sz w:val="32"/>
          <w:szCs w:val="32"/>
        </w:rPr>
        <w:t>立选拔赛组委会，由协会领导、专家代表、会员代表组成，负责审定办法、确定结果、处理重大事项。</w:t>
      </w:r>
    </w:p>
    <w:p w14:paraId="7924E2B0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第十三条</w:t>
      </w:r>
      <w:r>
        <w:rPr>
          <w:rFonts w:ascii="仿宋" w:hAnsi="仿宋" w:eastAsia="仿宋" w:cs="Arial"/>
          <w:sz w:val="32"/>
          <w:szCs w:val="32"/>
        </w:rPr>
        <w:t xml:space="preserve"> </w:t>
      </w:r>
      <w:bookmarkStart w:id="27" w:name="OLE_LINK171"/>
      <w:r>
        <w:rPr>
          <w:rFonts w:hint="eastAsia" w:ascii="仿宋" w:hAnsi="仿宋" w:eastAsia="仿宋" w:cs="Arial"/>
          <w:sz w:val="32"/>
          <w:szCs w:val="32"/>
        </w:rPr>
        <w:t>协会秘书处</w:t>
      </w:r>
      <w:bookmarkEnd w:id="27"/>
      <w:r>
        <w:rPr>
          <w:rFonts w:hint="eastAsia" w:ascii="仿宋" w:hAnsi="仿宋" w:eastAsia="仿宋" w:cs="Arial"/>
          <w:sz w:val="32"/>
          <w:szCs w:val="32"/>
        </w:rPr>
        <w:t>设专人负责组委会</w:t>
      </w:r>
      <w:bookmarkEnd w:id="26"/>
      <w:r>
        <w:rPr>
          <w:rFonts w:hint="eastAsia" w:ascii="仿宋" w:hAnsi="仿宋" w:eastAsia="仿宋" w:cs="Arial"/>
          <w:sz w:val="32"/>
          <w:szCs w:val="32"/>
        </w:rPr>
        <w:t>的日常工作：</w:t>
      </w:r>
    </w:p>
    <w:p w14:paraId="171971E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（一）制定年度工作方案，起草并发布活动文件；</w:t>
      </w:r>
    </w:p>
    <w:p w14:paraId="4633570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（二）受理申报材料、开展形式审查与初审；</w:t>
      </w:r>
    </w:p>
    <w:p w14:paraId="3A9F670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（三）组建评审专家组，组织评审与答辩（必要时）；</w:t>
      </w:r>
    </w:p>
    <w:p w14:paraId="1040B1E5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（四）组织公示、异议核查、结果发布与成果推广；</w:t>
      </w:r>
    </w:p>
    <w:p w14:paraId="1CF547B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bookmarkStart w:id="28" w:name="OLE_LINK16"/>
      <w:r>
        <w:rPr>
          <w:rFonts w:hint="eastAsia" w:ascii="仿宋" w:hAnsi="仿宋" w:eastAsia="仿宋" w:cs="Arial"/>
          <w:sz w:val="32"/>
          <w:szCs w:val="32"/>
        </w:rPr>
        <w:t>（五）负责成果汇编</w:t>
      </w:r>
      <w:bookmarkStart w:id="29" w:name="OLE_LINK18"/>
      <w:r>
        <w:rPr>
          <w:rFonts w:hint="eastAsia" w:ascii="仿宋" w:hAnsi="仿宋" w:eastAsia="仿宋" w:cs="Arial"/>
          <w:sz w:val="32"/>
          <w:szCs w:val="32"/>
        </w:rPr>
        <w:t>、资料归档</w:t>
      </w:r>
      <w:bookmarkEnd w:id="29"/>
      <w:r>
        <w:rPr>
          <w:rFonts w:hint="eastAsia" w:ascii="仿宋" w:hAnsi="仿宋" w:eastAsia="仿宋" w:cs="Arial"/>
          <w:sz w:val="32"/>
          <w:szCs w:val="32"/>
        </w:rPr>
        <w:t>、宣传交流。</w:t>
      </w:r>
    </w:p>
    <w:bookmarkEnd w:id="28"/>
    <w:p w14:paraId="08CC8FFF">
      <w:pPr>
        <w:adjustRightInd w:val="0"/>
        <w:snapToGrid w:val="0"/>
        <w:spacing w:before="312" w:beforeLines="100"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bookmarkStart w:id="30" w:name="OLE_LINK59"/>
      <w:r>
        <w:rPr>
          <w:rFonts w:hint="eastAsia" w:ascii="仿宋" w:hAnsi="仿宋" w:eastAsia="仿宋"/>
          <w:b/>
          <w:bCs/>
          <w:sz w:val="32"/>
          <w:szCs w:val="32"/>
        </w:rPr>
        <w:t>第十四条</w:t>
      </w:r>
      <w:bookmarkEnd w:id="30"/>
      <w:r>
        <w:rPr>
          <w:rFonts w:ascii="仿宋" w:hAnsi="仿宋" w:eastAsia="仿宋" w:cs="Arial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评审专家从协会高级专家库中抽取，专家应具备高级以上职称</w:t>
      </w:r>
      <w:r>
        <w:rPr>
          <w:rFonts w:ascii="仿宋" w:hAnsi="仿宋" w:eastAsia="仿宋" w:cs="Arial"/>
          <w:sz w:val="32"/>
          <w:szCs w:val="32"/>
        </w:rPr>
        <w:t xml:space="preserve">10 </w:t>
      </w:r>
      <w:r>
        <w:rPr>
          <w:rFonts w:hint="eastAsia" w:ascii="仿宋" w:hAnsi="仿宋" w:eastAsia="仿宋" w:cs="Arial"/>
          <w:sz w:val="32"/>
          <w:szCs w:val="32"/>
        </w:rPr>
        <w:t>年以上相关专业工程经验，公道正派、廉洁自律。按专业组建评审组，评审组一般由</w:t>
      </w:r>
      <w:r>
        <w:rPr>
          <w:rFonts w:ascii="仿宋" w:hAnsi="仿宋" w:eastAsia="仿宋" w:cs="Arial"/>
          <w:sz w:val="32"/>
          <w:szCs w:val="32"/>
        </w:rPr>
        <w:t xml:space="preserve"> 3–5 </w:t>
      </w:r>
      <w:r>
        <w:rPr>
          <w:rFonts w:hint="eastAsia" w:ascii="仿宋" w:hAnsi="仿宋" w:eastAsia="仿宋" w:cs="Arial"/>
          <w:sz w:val="32"/>
          <w:szCs w:val="32"/>
        </w:rPr>
        <w:t>名专家组成。</w:t>
      </w:r>
    </w:p>
    <w:p w14:paraId="2ABCE7AE">
      <w:pPr>
        <w:adjustRightInd w:val="0"/>
        <w:snapToGrid w:val="0"/>
        <w:spacing w:before="312" w:beforeLines="100" w:after="12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第四章 选拔赛程序</w:t>
      </w:r>
    </w:p>
    <w:p w14:paraId="2C10C0F9">
      <w:pPr>
        <w:adjustRightInd w:val="0"/>
        <w:snapToGrid w:val="0"/>
        <w:spacing w:after="468" w:afterLines="150" w:line="360" w:lineRule="auto"/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bookmarkStart w:id="31" w:name="OLE_LINK60"/>
      <w:r>
        <w:rPr>
          <w:rFonts w:hint="eastAsia" w:ascii="仿宋" w:hAnsi="仿宋" w:eastAsia="仿宋"/>
          <w:b/>
          <w:bCs/>
          <w:sz w:val="32"/>
          <w:szCs w:val="32"/>
        </w:rPr>
        <w:t>第十五条</w:t>
      </w:r>
      <w:bookmarkEnd w:id="31"/>
      <w:r>
        <w:rPr>
          <w:rFonts w:ascii="仿宋" w:hAnsi="仿宋" w:eastAsia="仿宋" w:cs="Arial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选拔赛工作流程分为</w:t>
      </w:r>
      <w:bookmarkStart w:id="32" w:name="OLE_LINK67"/>
      <w:r>
        <w:rPr>
          <w:rFonts w:hint="eastAsia" w:ascii="仿宋" w:hAnsi="仿宋" w:eastAsia="仿宋" w:cs="Arial"/>
          <w:sz w:val="32"/>
          <w:szCs w:val="32"/>
        </w:rPr>
        <w:t>年度计划、成果准备、成果申报、形式审查、初赛、决赛评审、公示异议、表彰推广</w:t>
      </w:r>
      <w:bookmarkEnd w:id="32"/>
      <w:r>
        <w:rPr>
          <w:rFonts w:hint="eastAsia" w:ascii="仿宋" w:hAnsi="仿宋" w:eastAsia="仿宋" w:cs="Arial"/>
          <w:sz w:val="32"/>
          <w:szCs w:val="32"/>
        </w:rPr>
        <w:t>八个阶段。</w:t>
      </w:r>
    </w:p>
    <w:p w14:paraId="19C7E43B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第十六条</w:t>
      </w:r>
      <w:r>
        <w:rPr>
          <w:rFonts w:hint="eastAsia" w:ascii="仿宋" w:hAnsi="仿宋" w:eastAsia="仿宋"/>
          <w:sz w:val="32"/>
          <w:szCs w:val="32"/>
        </w:rPr>
        <w:t xml:space="preserve"> 年度计划</w:t>
      </w:r>
    </w:p>
    <w:p w14:paraId="248B61C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33" w:name="OLE_LINK20"/>
      <w:r>
        <w:rPr>
          <w:rFonts w:hint="eastAsia" w:ascii="仿宋" w:hAnsi="仿宋" w:eastAsia="仿宋" w:cs="Arial"/>
          <w:sz w:val="32"/>
          <w:szCs w:val="32"/>
        </w:rPr>
        <w:t>各会员单位每年按要求报送</w:t>
      </w:r>
      <w:bookmarkStart w:id="34" w:name="OLE_LINK24"/>
      <w:bookmarkStart w:id="35" w:name="OLE_LINK25"/>
      <w:r>
        <w:rPr>
          <w:rFonts w:hint="eastAsia" w:ascii="仿宋" w:hAnsi="仿宋" w:eastAsia="仿宋" w:cs="Arial"/>
          <w:sz w:val="32"/>
          <w:szCs w:val="32"/>
        </w:rPr>
        <w:t>《精品工程细部施工工艺编制计划》</w:t>
      </w:r>
      <w:bookmarkEnd w:id="34"/>
      <w:r>
        <w:rPr>
          <w:rFonts w:hint="eastAsia" w:ascii="仿宋" w:hAnsi="仿宋" w:eastAsia="仿宋" w:cs="Arial"/>
          <w:sz w:val="32"/>
          <w:szCs w:val="32"/>
        </w:rPr>
        <w:t>，明确拟申报工艺名称、完成时间，便于跟踪指导。</w:t>
      </w:r>
      <w:bookmarkEnd w:id="33"/>
    </w:p>
    <w:bookmarkEnd w:id="35"/>
    <w:p w14:paraId="12321D68">
      <w:pPr>
        <w:adjustRightInd w:val="0"/>
        <w:snapToGrid w:val="0"/>
        <w:spacing w:before="100" w:before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第十七条 </w:t>
      </w:r>
      <w:r>
        <w:rPr>
          <w:rFonts w:hint="eastAsia" w:ascii="仿宋" w:hAnsi="仿宋" w:eastAsia="仿宋"/>
          <w:sz w:val="32"/>
          <w:szCs w:val="32"/>
        </w:rPr>
        <w:t>成果培育</w:t>
      </w:r>
    </w:p>
    <w:p w14:paraId="279ECEAA">
      <w:pPr>
        <w:adjustRightInd w:val="0"/>
        <w:snapToGrid w:val="0"/>
        <w:spacing w:after="100" w:afterAutospacing="1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36" w:name="OLE_LINK17"/>
      <w:r>
        <w:rPr>
          <w:rFonts w:hint="eastAsia" w:ascii="仿宋" w:hAnsi="仿宋" w:eastAsia="仿宋"/>
          <w:sz w:val="32"/>
          <w:szCs w:val="32"/>
        </w:rPr>
        <w:t>鼓励申报单位以工程项目为载体，结合技术创新、工法开发、QC</w:t>
      </w:r>
      <w:bookmarkEnd w:id="36"/>
      <w:r>
        <w:rPr>
          <w:rFonts w:hint="eastAsia" w:ascii="仿宋" w:hAnsi="仿宋" w:eastAsia="仿宋"/>
          <w:sz w:val="32"/>
          <w:szCs w:val="32"/>
        </w:rPr>
        <w:t>小组活动等，不断实践、</w:t>
      </w:r>
      <w:r>
        <w:rPr>
          <w:rFonts w:ascii="仿宋" w:hAnsi="仿宋" w:eastAsia="仿宋"/>
          <w:sz w:val="32"/>
          <w:szCs w:val="32"/>
        </w:rPr>
        <w:t>总结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编制</w:t>
      </w:r>
      <w:r>
        <w:rPr>
          <w:rFonts w:hint="eastAsia" w:ascii="仿宋" w:hAnsi="仿宋" w:eastAsia="仿宋"/>
          <w:sz w:val="32"/>
          <w:szCs w:val="32"/>
        </w:rPr>
        <w:t>出</w:t>
      </w:r>
      <w:r>
        <w:rPr>
          <w:rFonts w:ascii="仿宋" w:hAnsi="仿宋" w:eastAsia="仿宋"/>
          <w:sz w:val="32"/>
          <w:szCs w:val="32"/>
        </w:rPr>
        <w:t>优化</w:t>
      </w:r>
      <w:r>
        <w:rPr>
          <w:rFonts w:hint="eastAsia" w:ascii="仿宋" w:hAnsi="仿宋" w:eastAsia="仿宋"/>
          <w:sz w:val="32"/>
          <w:szCs w:val="32"/>
        </w:rPr>
        <w:t>、成熟的</w:t>
      </w:r>
      <w:r>
        <w:rPr>
          <w:rFonts w:ascii="仿宋" w:hAnsi="仿宋" w:eastAsia="仿宋"/>
          <w:sz w:val="32"/>
          <w:szCs w:val="32"/>
        </w:rPr>
        <w:t xml:space="preserve">细部施工工艺， </w:t>
      </w:r>
      <w:r>
        <w:rPr>
          <w:rFonts w:hint="eastAsia" w:ascii="仿宋" w:hAnsi="仿宋" w:eastAsia="仿宋" w:cs="Arial"/>
          <w:sz w:val="32"/>
          <w:szCs w:val="32"/>
        </w:rPr>
        <w:t>形成可推广成果。</w:t>
      </w:r>
    </w:p>
    <w:p w14:paraId="126B05DC">
      <w:pPr>
        <w:adjustRightInd w:val="0"/>
        <w:snapToGrid w:val="0"/>
        <w:spacing w:before="100" w:before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37" w:name="OLE_LINK61"/>
      <w:r>
        <w:rPr>
          <w:rFonts w:hint="eastAsia" w:ascii="仿宋" w:hAnsi="仿宋" w:eastAsia="仿宋"/>
          <w:b/>
          <w:bCs/>
          <w:sz w:val="32"/>
          <w:szCs w:val="32"/>
        </w:rPr>
        <w:t>第十八条</w:t>
      </w:r>
      <w:bookmarkEnd w:id="37"/>
      <w:r>
        <w:rPr>
          <w:rFonts w:hint="eastAsia" w:ascii="仿宋" w:hAnsi="仿宋" w:eastAsia="仿宋"/>
          <w:sz w:val="32"/>
          <w:szCs w:val="32"/>
        </w:rPr>
        <w:t xml:space="preserve"> 成果申报</w:t>
      </w:r>
    </w:p>
    <w:p w14:paraId="2ECC81F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由会员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统一组织申报，鼓励企业开展内部</w:t>
      </w:r>
      <w:r>
        <w:rPr>
          <w:rFonts w:hint="eastAsia" w:ascii="仿宋" w:hAnsi="仿宋" w:eastAsia="仿宋"/>
          <w:sz w:val="32"/>
          <w:szCs w:val="32"/>
        </w:rPr>
        <w:t>预评审，遴</w:t>
      </w:r>
      <w:r>
        <w:rPr>
          <w:rFonts w:ascii="仿宋" w:hAnsi="仿宋" w:eastAsia="仿宋"/>
          <w:sz w:val="32"/>
          <w:szCs w:val="32"/>
        </w:rPr>
        <w:t>选</w:t>
      </w:r>
      <w:r>
        <w:rPr>
          <w:rFonts w:hint="eastAsia" w:ascii="仿宋" w:hAnsi="仿宋" w:eastAsia="仿宋"/>
          <w:sz w:val="32"/>
          <w:szCs w:val="32"/>
        </w:rPr>
        <w:t>出</w:t>
      </w:r>
      <w:r>
        <w:rPr>
          <w:rFonts w:ascii="仿宋" w:hAnsi="仿宋" w:eastAsia="仿宋"/>
          <w:sz w:val="32"/>
          <w:szCs w:val="32"/>
        </w:rPr>
        <w:t>优</w:t>
      </w:r>
      <w:r>
        <w:rPr>
          <w:rFonts w:hint="eastAsia" w:ascii="仿宋" w:hAnsi="仿宋" w:eastAsia="仿宋"/>
          <w:sz w:val="32"/>
          <w:szCs w:val="32"/>
        </w:rPr>
        <w:t>秀</w:t>
      </w:r>
      <w:r>
        <w:rPr>
          <w:rFonts w:ascii="仿宋" w:hAnsi="仿宋" w:eastAsia="仿宋"/>
          <w:sz w:val="32"/>
          <w:szCs w:val="32"/>
        </w:rPr>
        <w:t>成果</w:t>
      </w:r>
      <w:r>
        <w:rPr>
          <w:rFonts w:hint="eastAsia" w:ascii="仿宋" w:hAnsi="仿宋" w:eastAsia="仿宋"/>
          <w:sz w:val="32"/>
          <w:szCs w:val="32"/>
        </w:rPr>
        <w:t>后</w:t>
      </w:r>
      <w:r>
        <w:rPr>
          <w:rFonts w:ascii="仿宋" w:hAnsi="仿宋" w:eastAsia="仿宋"/>
          <w:sz w:val="32"/>
          <w:szCs w:val="32"/>
        </w:rPr>
        <w:t>集中报送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6A1DD2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申报成果数量不作限制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3AAE22DF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 w:cs="Arial"/>
          <w:sz w:val="32"/>
          <w:szCs w:val="32"/>
        </w:rPr>
        <w:t>申报材料提交完整电子版。材料应真实完整、</w:t>
      </w:r>
      <w:r>
        <w:rPr>
          <w:rFonts w:hint="eastAsia" w:ascii="仿宋" w:hAnsi="仿宋" w:eastAsia="仿宋"/>
          <w:sz w:val="32"/>
          <w:szCs w:val="32"/>
        </w:rPr>
        <w:t>简洁规范</w:t>
      </w:r>
      <w:r>
        <w:rPr>
          <w:rFonts w:hint="eastAsia" w:ascii="仿宋" w:hAnsi="仿宋" w:eastAsia="仿宋" w:cs="Arial"/>
          <w:sz w:val="32"/>
          <w:szCs w:val="32"/>
        </w:rPr>
        <w:t>清晰严谨，严禁弄虚作假。</w:t>
      </w:r>
    </w:p>
    <w:p w14:paraId="457C88AC">
      <w:pPr>
        <w:adjustRightInd w:val="0"/>
        <w:snapToGrid w:val="0"/>
        <w:spacing w:before="100" w:before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第十九条</w:t>
      </w:r>
      <w:r>
        <w:rPr>
          <w:rFonts w:hint="eastAsia" w:ascii="仿宋" w:hAnsi="仿宋" w:eastAsia="仿宋"/>
          <w:sz w:val="32"/>
          <w:szCs w:val="32"/>
        </w:rPr>
        <w:t xml:space="preserve"> 形式审查</w:t>
      </w:r>
    </w:p>
    <w:p w14:paraId="55940926">
      <w:pPr>
        <w:adjustRightInd w:val="0"/>
        <w:snapToGrid w:val="0"/>
        <w:spacing w:after="100" w:afterAutospacing="1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秘书处对申报材料的</w:t>
      </w:r>
      <w:r>
        <w:rPr>
          <w:rFonts w:hint="eastAsia" w:ascii="仿宋" w:hAnsi="仿宋" w:eastAsia="仿宋" w:cs="Arial"/>
          <w:sz w:val="32"/>
          <w:szCs w:val="32"/>
        </w:rPr>
        <w:t>完整性、规范性、合规性进行审查，不符合要求的限期补正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B2FC867">
      <w:pPr>
        <w:adjustRightInd w:val="0"/>
        <w:snapToGrid w:val="0"/>
        <w:spacing w:before="100" w:before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第二十条</w:t>
      </w:r>
      <w:r>
        <w:rPr>
          <w:rFonts w:hint="eastAsia" w:ascii="仿宋" w:hAnsi="仿宋" w:eastAsia="仿宋"/>
          <w:sz w:val="32"/>
          <w:szCs w:val="32"/>
        </w:rPr>
        <w:t xml:space="preserve"> 成果初赛</w:t>
      </w:r>
    </w:p>
    <w:p w14:paraId="6327E9D6">
      <w:pPr>
        <w:adjustRightInd w:val="0"/>
        <w:snapToGrid w:val="0"/>
        <w:spacing w:after="100" w:afterAutospacing="1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秘书处从专家库抽取专家，按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组成若干专家评审组，对经过形式审查的参赛成果进行评审，确定入围决赛的成果名单。</w:t>
      </w:r>
    </w:p>
    <w:p w14:paraId="0D42AF75">
      <w:pPr>
        <w:adjustRightInd w:val="0"/>
        <w:snapToGrid w:val="0"/>
        <w:spacing w:before="100" w:before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38" w:name="OLE_LINK62"/>
      <w:r>
        <w:rPr>
          <w:rFonts w:hint="eastAsia" w:ascii="仿宋" w:hAnsi="仿宋" w:eastAsia="仿宋"/>
          <w:b/>
          <w:bCs/>
          <w:sz w:val="32"/>
          <w:szCs w:val="32"/>
        </w:rPr>
        <w:t>第二十一条</w:t>
      </w:r>
      <w:bookmarkEnd w:id="38"/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决赛评审</w:t>
      </w:r>
    </w:p>
    <w:p w14:paraId="5251C085">
      <w:pPr>
        <w:adjustRightInd w:val="0"/>
        <w:snapToGrid w:val="0"/>
        <w:spacing w:after="100" w:afterAutospacing="1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秘书处组织决赛专家评审组，召开评审会，听取秘书处初赛情况汇报，通过材料评审、视频演示及答辩（必要时），通过投票，进行综合打分排名，最终评审确定选拔赛结果。 </w:t>
      </w:r>
    </w:p>
    <w:p w14:paraId="25537DD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第五章 评审原则</w:t>
      </w:r>
    </w:p>
    <w:p w14:paraId="0F0E8A0E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第二十二条</w:t>
      </w:r>
      <w:r>
        <w:rPr>
          <w:rFonts w:hint="eastAsia" w:ascii="仿宋" w:hAnsi="仿宋" w:eastAsia="仿宋"/>
          <w:sz w:val="32"/>
          <w:szCs w:val="32"/>
        </w:rPr>
        <w:t xml:space="preserve">  评审遵循以下原则：</w:t>
      </w:r>
    </w:p>
    <w:p w14:paraId="3BD2E75F">
      <w:pPr>
        <w:adjustRightInd w:val="0"/>
        <w:snapToGrid w:val="0"/>
        <w:spacing w:line="360" w:lineRule="auto"/>
        <w:ind w:firstLine="560" w:firstLineChars="17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（一）合规性。申报成果应满足设计、标准规范要求，不违反规范强条；</w:t>
      </w:r>
    </w:p>
    <w:p w14:paraId="2502E867">
      <w:pPr>
        <w:adjustRightInd w:val="0"/>
        <w:snapToGrid w:val="0"/>
        <w:spacing w:line="360" w:lineRule="auto"/>
        <w:ind w:firstLine="560" w:firstLineChars="17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（二）科学性与创新性。成果技术可靠，工艺逻辑合理，具有一定的先进性和创新性；</w:t>
      </w:r>
    </w:p>
    <w:p w14:paraId="7B9A766E">
      <w:pPr>
        <w:adjustRightInd w:val="0"/>
        <w:snapToGrid w:val="0"/>
        <w:spacing w:line="360" w:lineRule="auto"/>
        <w:ind w:firstLine="560" w:firstLineChars="17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（三）实用性和有效性。成果的实施可提升工程质量性能，提高优良率，优化实体观感，实际效果显著；</w:t>
      </w:r>
    </w:p>
    <w:p w14:paraId="6FBE50F2">
      <w:pPr>
        <w:adjustRightInd w:val="0"/>
        <w:snapToGrid w:val="0"/>
        <w:spacing w:line="360" w:lineRule="auto"/>
        <w:ind w:firstLine="560" w:firstLineChars="17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（四）可操作性。成果设计精巧，满足人性化操作需求，便于施工作业，便于推广应用。</w:t>
      </w:r>
    </w:p>
    <w:p w14:paraId="73343ED5">
      <w:pPr>
        <w:adjustRightInd w:val="0"/>
        <w:snapToGrid w:val="0"/>
        <w:spacing w:before="312" w:beforeLines="10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39" w:name="OLE_LINK63"/>
      <w:r>
        <w:rPr>
          <w:rFonts w:hint="eastAsia" w:ascii="仿宋" w:hAnsi="仿宋" w:eastAsia="仿宋" w:cs="Arial"/>
          <w:b/>
          <w:bCs/>
          <w:sz w:val="32"/>
          <w:szCs w:val="32"/>
        </w:rPr>
        <w:t>第二十三条</w:t>
      </w:r>
      <w:bookmarkEnd w:id="39"/>
      <w:r>
        <w:rPr>
          <w:rFonts w:ascii="仿宋" w:hAnsi="仿宋" w:eastAsia="仿宋" w:cs="Arial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评审坚持</w:t>
      </w:r>
      <w:bookmarkStart w:id="40" w:name="OLE_LINK66"/>
      <w:r>
        <w:rPr>
          <w:rFonts w:hint="eastAsia" w:ascii="仿宋" w:hAnsi="仿宋" w:eastAsia="仿宋"/>
          <w:sz w:val="32"/>
          <w:szCs w:val="32"/>
        </w:rPr>
        <w:t>优中选优、宁缺毋滥原则，最终入</w:t>
      </w:r>
      <w:bookmarkEnd w:id="40"/>
      <w:r>
        <w:rPr>
          <w:rFonts w:hint="eastAsia" w:ascii="仿宋" w:hAnsi="仿宋" w:eastAsia="仿宋" w:cs="Arial"/>
          <w:sz w:val="32"/>
          <w:szCs w:val="32"/>
        </w:rPr>
        <w:t>选成果比例原则上不超过申报总数的</w:t>
      </w:r>
      <w:r>
        <w:rPr>
          <w:rFonts w:ascii="仿宋" w:hAnsi="仿宋" w:eastAsia="仿宋" w:cs="Arial"/>
          <w:sz w:val="32"/>
          <w:szCs w:val="32"/>
        </w:rPr>
        <w:t xml:space="preserve"> 80%</w:t>
      </w:r>
      <w:r>
        <w:rPr>
          <w:rFonts w:hint="eastAsia" w:ascii="仿宋" w:hAnsi="仿宋" w:eastAsia="仿宋" w:cs="Arial"/>
          <w:sz w:val="32"/>
          <w:szCs w:val="32"/>
        </w:rPr>
        <w:t>。</w:t>
      </w:r>
    </w:p>
    <w:p w14:paraId="365B7960">
      <w:pPr>
        <w:adjustRightInd w:val="0"/>
        <w:snapToGrid w:val="0"/>
        <w:spacing w:before="312" w:beforeLines="10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41" w:name="OLE_LINK36"/>
      <w:r>
        <w:rPr>
          <w:rFonts w:hint="eastAsia" w:ascii="黑体" w:hAnsi="黑体" w:eastAsia="黑体"/>
          <w:b/>
          <w:bCs/>
          <w:sz w:val="32"/>
          <w:szCs w:val="32"/>
        </w:rPr>
        <w:t>第六章 选拔赛成果</w:t>
      </w:r>
    </w:p>
    <w:bookmarkEnd w:id="41"/>
    <w:p w14:paraId="6E4C256C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第二十四条</w:t>
      </w:r>
      <w:r>
        <w:rPr>
          <w:rFonts w:hint="eastAsia" w:ascii="仿宋" w:hAnsi="仿宋" w:eastAsia="仿宋"/>
          <w:sz w:val="32"/>
          <w:szCs w:val="32"/>
        </w:rPr>
        <w:t xml:space="preserve"> 对选拔赛获胜成果颁发证书，并编入年度“化工建设行业精品工程细部施工工艺”汇编，在会员范围内发布。</w:t>
      </w:r>
    </w:p>
    <w:p w14:paraId="7A44A05C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第二十五条</w:t>
      </w:r>
      <w:r>
        <w:rPr>
          <w:rFonts w:hint="eastAsia" w:ascii="仿宋" w:hAnsi="仿宋" w:eastAsia="仿宋"/>
          <w:sz w:val="32"/>
          <w:szCs w:val="32"/>
        </w:rPr>
        <w:t xml:space="preserve"> 根据成果积累情况，适时组织编制《化工建设行业精品工程细部施工工艺集锦》，面向全行业推广应用。</w:t>
      </w:r>
    </w:p>
    <w:p w14:paraId="35C8DAA4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42" w:name="OLE_LINK35"/>
      <w:r>
        <w:rPr>
          <w:rFonts w:hint="eastAsia" w:ascii="黑体" w:hAnsi="黑体" w:eastAsia="黑体"/>
          <w:b/>
          <w:bCs/>
          <w:sz w:val="32"/>
          <w:szCs w:val="32"/>
        </w:rPr>
        <w:t>第七章 公示与异议处理</w:t>
      </w:r>
    </w:p>
    <w:bookmarkEnd w:id="42"/>
    <w:p w14:paraId="75788ABC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第二十六条</w:t>
      </w:r>
      <w:r>
        <w:rPr>
          <w:rFonts w:hint="eastAsia" w:ascii="仿宋" w:hAnsi="仿宋" w:eastAsia="仿宋"/>
          <w:sz w:val="32"/>
          <w:szCs w:val="32"/>
        </w:rPr>
        <w:t xml:space="preserve"> 选拔赛评审结果实行公示，公示期为5个工作日，接受行业与社会监督。 </w:t>
      </w:r>
    </w:p>
    <w:p w14:paraId="2C6F413D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第二十七条</w:t>
      </w:r>
      <w:r>
        <w:rPr>
          <w:rFonts w:hint="eastAsia" w:ascii="仿宋" w:hAnsi="仿宋" w:eastAsia="仿宋"/>
          <w:sz w:val="32"/>
          <w:szCs w:val="32"/>
        </w:rPr>
        <w:t xml:space="preserve"> 公示期内，任何单位或个人均可对所公示的成果提出异议。</w:t>
      </w:r>
      <w:r>
        <w:rPr>
          <w:rFonts w:hint="eastAsia" w:ascii="仿宋" w:hAnsi="仿宋" w:eastAsia="仿宋" w:cs="Arial"/>
          <w:sz w:val="32"/>
          <w:szCs w:val="32"/>
        </w:rPr>
        <w:t>异议须以书面实名形式提出，载明异议事项、事实依据、联系人及联系方式，单位异议需加盖公章。</w:t>
      </w:r>
    </w:p>
    <w:p w14:paraId="43268D36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第二十八条</w:t>
      </w:r>
      <w:r>
        <w:rPr>
          <w:rFonts w:hint="eastAsia" w:ascii="仿宋" w:hAnsi="仿宋" w:eastAsia="仿宋"/>
          <w:sz w:val="32"/>
          <w:szCs w:val="32"/>
        </w:rPr>
        <w:t xml:space="preserve"> 秘书处负责受理异议，并组织调查核实和提出处理建议，报组委会审定</w:t>
      </w:r>
      <w:r>
        <w:rPr>
          <w:rFonts w:hint="eastAsia" w:ascii="仿宋" w:hAnsi="仿宋" w:eastAsia="仿宋" w:cs="Arial"/>
          <w:sz w:val="32"/>
          <w:szCs w:val="32"/>
        </w:rPr>
        <w:t>，并将结果反馈异议方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904387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43" w:name="OLE_LINK43"/>
      <w:r>
        <w:rPr>
          <w:rFonts w:hint="eastAsia" w:ascii="黑体" w:hAnsi="黑体" w:eastAsia="黑体"/>
          <w:b/>
          <w:bCs/>
          <w:sz w:val="32"/>
          <w:szCs w:val="32"/>
        </w:rPr>
        <w:t>第八章 表彰与推广</w:t>
      </w:r>
    </w:p>
    <w:bookmarkEnd w:id="43"/>
    <w:p w14:paraId="71F723FD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第二十九条</w:t>
      </w:r>
      <w:r>
        <w:rPr>
          <w:rFonts w:hint="eastAsia" w:ascii="仿宋" w:hAnsi="仿宋" w:eastAsia="仿宋"/>
          <w:sz w:val="32"/>
          <w:szCs w:val="32"/>
        </w:rPr>
        <w:t xml:space="preserve"> 协会印发正式文件公布选拔赛获胜名单，向获胜单位颁发化工建设行业“精品工程细部施工工艺”证书。 </w:t>
      </w:r>
    </w:p>
    <w:p w14:paraId="312C9D4B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第三十条</w:t>
      </w:r>
      <w:r>
        <w:rPr>
          <w:rFonts w:hint="eastAsia" w:ascii="仿宋" w:hAnsi="仿宋" w:eastAsia="仿宋"/>
          <w:sz w:val="32"/>
          <w:szCs w:val="32"/>
        </w:rPr>
        <w:t xml:space="preserve"> 鼓励相关单位对获胜成果的参与人员给予适当奖励或表彰，以此弘扬工匠精神，营造钻研技艺的企业氛围，引导</w:t>
      </w:r>
      <w:bookmarkStart w:id="44" w:name="OLE_LINK40"/>
      <w:r>
        <w:rPr>
          <w:rFonts w:hint="eastAsia" w:ascii="仿宋" w:hAnsi="仿宋" w:eastAsia="仿宋"/>
          <w:sz w:val="32"/>
          <w:szCs w:val="32"/>
        </w:rPr>
        <w:t>高素质</w:t>
      </w:r>
      <w:bookmarkEnd w:id="44"/>
      <w:r>
        <w:rPr>
          <w:rFonts w:hint="eastAsia" w:ascii="仿宋" w:hAnsi="仿宋" w:eastAsia="仿宋"/>
          <w:sz w:val="32"/>
          <w:szCs w:val="32"/>
        </w:rPr>
        <w:t>技能人才成长。</w:t>
      </w:r>
    </w:p>
    <w:p w14:paraId="179B0DCE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第三十一条</w:t>
      </w:r>
      <w:r>
        <w:rPr>
          <w:rFonts w:hint="eastAsia" w:ascii="仿宋" w:hAnsi="仿宋" w:eastAsia="仿宋"/>
          <w:sz w:val="32"/>
          <w:szCs w:val="32"/>
        </w:rPr>
        <w:t xml:space="preserve"> 推广应用</w:t>
      </w:r>
    </w:p>
    <w:p w14:paraId="326D5D3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（一）协会对获胜成果适时择优选编录入《化工建设行业精品工程细部施工工艺集锦》，面向全行业宣传推广；</w:t>
      </w:r>
    </w:p>
    <w:p w14:paraId="289E0ED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 w:cs="Arial"/>
          <w:sz w:val="32"/>
          <w:szCs w:val="32"/>
        </w:rPr>
        <w:t>通过</w:t>
      </w:r>
      <w:bookmarkStart w:id="45" w:name="OLE_LINK42"/>
      <w:r>
        <w:rPr>
          <w:rFonts w:hint="eastAsia" w:ascii="仿宋" w:hAnsi="仿宋" w:eastAsia="仿宋" w:cs="Arial"/>
          <w:sz w:val="32"/>
          <w:szCs w:val="32"/>
        </w:rPr>
        <w:t>专题培训、现场观摩</w:t>
      </w:r>
      <w:bookmarkEnd w:id="45"/>
      <w:r>
        <w:rPr>
          <w:rFonts w:hint="eastAsia" w:ascii="仿宋" w:hAnsi="仿宋" w:eastAsia="仿宋" w:cs="Arial"/>
          <w:sz w:val="32"/>
          <w:szCs w:val="32"/>
        </w:rPr>
        <w:t>，以及协会官网、公众号等方式和渠道对成果进行推广应用；</w:t>
      </w:r>
    </w:p>
    <w:p w14:paraId="52AB9A8E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第三十二条</w:t>
      </w:r>
      <w:r>
        <w:rPr>
          <w:rFonts w:hint="eastAsia" w:ascii="仿宋" w:hAnsi="仿宋" w:eastAsia="仿宋"/>
          <w:sz w:val="32"/>
          <w:szCs w:val="32"/>
        </w:rPr>
        <w:t xml:space="preserve"> 参赛成果一经申报提交即视为同意对其进行宣传、交流、推广，获胜成果单位有义务配合、支持协会组织开展的宣传和推广活动。 </w:t>
      </w:r>
    </w:p>
    <w:p w14:paraId="1C5514A0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第九章 纪律与监督</w:t>
      </w:r>
    </w:p>
    <w:p w14:paraId="07050C34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第三十三条</w:t>
      </w:r>
      <w:r>
        <w:rPr>
          <w:rFonts w:hint="eastAsia" w:ascii="仿宋" w:hAnsi="仿宋" w:eastAsia="仿宋"/>
          <w:sz w:val="32"/>
          <w:szCs w:val="32"/>
        </w:rPr>
        <w:t xml:space="preserve"> 申报单位与参赛人员须诚实守信，</w:t>
      </w:r>
      <w:r>
        <w:rPr>
          <w:rFonts w:hint="eastAsia" w:ascii="仿宋" w:hAnsi="仿宋" w:eastAsia="仿宋" w:cs="Arial"/>
          <w:sz w:val="32"/>
          <w:szCs w:val="32"/>
        </w:rPr>
        <w:t>严禁弄虚作假、抄袭侵权、重复申报以及过程中采取不正当手段等违规违纪行为。</w:t>
      </w:r>
    </w:p>
    <w:p w14:paraId="67B1E4B4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46" w:name="OLE_LINK65"/>
      <w:r>
        <w:rPr>
          <w:rFonts w:hint="eastAsia" w:ascii="仿宋" w:hAnsi="仿宋" w:eastAsia="仿宋"/>
          <w:b/>
          <w:bCs/>
          <w:sz w:val="32"/>
          <w:szCs w:val="32"/>
        </w:rPr>
        <w:t>第三十四条</w:t>
      </w:r>
      <w:bookmarkEnd w:id="46"/>
      <w:r>
        <w:rPr>
          <w:rFonts w:hint="eastAsia" w:ascii="仿宋" w:hAnsi="仿宋" w:eastAsia="仿宋"/>
          <w:sz w:val="32"/>
          <w:szCs w:val="32"/>
        </w:rPr>
        <w:t xml:space="preserve"> 对违规行为处理</w:t>
      </w:r>
    </w:p>
    <w:p w14:paraId="2E9FC7F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（一）对不遵守本办法、有作弊、扰乱选拔赛秩序等情形的，视情况给予参赛人员警告、停止参赛、取消成绩；</w:t>
      </w:r>
    </w:p>
    <w:p w14:paraId="42C77B9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 w:cs="Arial"/>
          <w:sz w:val="32"/>
          <w:szCs w:val="32"/>
        </w:rPr>
        <w:t>存在弄虚作假、行贿、抄袭侵权等严重违规的，</w:t>
      </w:r>
      <w:r>
        <w:rPr>
          <w:rFonts w:hint="eastAsia" w:ascii="仿宋" w:hAnsi="仿宋" w:eastAsia="仿宋"/>
          <w:sz w:val="32"/>
          <w:szCs w:val="32"/>
        </w:rPr>
        <w:t xml:space="preserve">取消资格/撤销成绩、收回证书（或公告作废），连续两届不得参赛； </w:t>
      </w:r>
    </w:p>
    <w:p w14:paraId="79DD2B6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47" w:name="OLE_LINK19"/>
      <w:r>
        <w:rPr>
          <w:rFonts w:hint="eastAsia" w:ascii="仿宋" w:hAnsi="仿宋" w:eastAsia="仿宋"/>
          <w:sz w:val="32"/>
          <w:szCs w:val="32"/>
        </w:rPr>
        <w:t>（三）</w:t>
      </w:r>
      <w:bookmarkStart w:id="48" w:name="OLE_LINK48"/>
      <w:r>
        <w:rPr>
          <w:rFonts w:hint="eastAsia" w:ascii="仿宋" w:hAnsi="仿宋" w:eastAsia="仿宋" w:cs="Arial"/>
          <w:sz w:val="32"/>
          <w:szCs w:val="32"/>
        </w:rPr>
        <w:t>涉嫌违纪的，移交有关部门处理。</w:t>
      </w:r>
      <w:bookmarkEnd w:id="48"/>
    </w:p>
    <w:bookmarkEnd w:id="47"/>
    <w:p w14:paraId="34D7805D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第三十五条</w:t>
      </w:r>
      <w:r>
        <w:rPr>
          <w:rFonts w:hint="eastAsia" w:ascii="仿宋" w:hAnsi="仿宋" w:eastAsia="仿宋"/>
          <w:sz w:val="32"/>
          <w:szCs w:val="32"/>
        </w:rPr>
        <w:t xml:space="preserve"> 专家和工作人员应严格遵守纪律和相关法规，秉公办事、廉洁自律。对有影响选拔赛结果公平、公正行为的人员，视情节轻重和造成的后果，予以通告所在单位、取消其参加选拔赛相关工作资格等处理。 </w:t>
      </w:r>
    </w:p>
    <w:p w14:paraId="4A64373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49" w:name="OLE_LINK34"/>
      <w:r>
        <w:rPr>
          <w:rFonts w:hint="eastAsia" w:ascii="黑体" w:hAnsi="黑体" w:eastAsia="黑体"/>
          <w:b/>
          <w:bCs/>
          <w:sz w:val="32"/>
          <w:szCs w:val="32"/>
        </w:rPr>
        <w:t>第十章 附 则</w:t>
      </w:r>
    </w:p>
    <w:bookmarkEnd w:id="49"/>
    <w:p w14:paraId="01A6309D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第三十六条</w:t>
      </w:r>
      <w:r>
        <w:rPr>
          <w:rFonts w:hint="eastAsia" w:ascii="仿宋" w:hAnsi="仿宋" w:eastAsia="仿宋"/>
          <w:sz w:val="32"/>
          <w:szCs w:val="32"/>
        </w:rPr>
        <w:t xml:space="preserve"> 本办法由中国化工建设企业协会秘书处负责解释。</w:t>
      </w:r>
    </w:p>
    <w:p w14:paraId="5FA3BA65">
      <w:pPr>
        <w:adjustRightInd w:val="0"/>
        <w:snapToGrid w:val="0"/>
        <w:spacing w:before="100" w:beforeAutospacing="1" w:after="100" w:afterAutospacing="1"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第三十七条 </w:t>
      </w:r>
      <w:r>
        <w:rPr>
          <w:rFonts w:hint="eastAsia" w:ascii="仿宋" w:hAnsi="仿宋" w:eastAsia="仿宋"/>
          <w:sz w:val="32"/>
          <w:szCs w:val="32"/>
        </w:rPr>
        <w:t>本办法自发布之日起施行</w:t>
      </w:r>
      <w:bookmarkStart w:id="50" w:name="OLE_LINK38"/>
      <w:r>
        <w:rPr>
          <w:rFonts w:hint="eastAsia" w:ascii="仿宋" w:hAnsi="仿宋" w:eastAsia="仿宋"/>
          <w:sz w:val="32"/>
          <w:szCs w:val="32"/>
        </w:rPr>
        <w:t>。</w:t>
      </w:r>
      <w:bookmarkEnd w:id="50"/>
    </w:p>
    <w:p w14:paraId="273299D9">
      <w:pPr>
        <w:widowControl w:val="0"/>
        <w:adjustRightInd w:val="0"/>
        <w:snapToGrid w:val="0"/>
        <w:spacing w:line="360" w:lineRule="auto"/>
        <w:jc w:val="left"/>
        <w:rPr>
          <w:color w:val="FF0000"/>
          <w:sz w:val="28"/>
          <w:szCs w:val="28"/>
        </w:rPr>
      </w:pPr>
    </w:p>
    <w:tbl>
      <w:tblPr>
        <w:tblStyle w:val="6"/>
        <w:tblpPr w:leftFromText="181" w:rightFromText="181" w:vertAnchor="page" w:horzAnchor="margin" w:tblpY="13637"/>
        <w:tblOverlap w:val="never"/>
        <w:tblW w:w="966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5"/>
        <w:gridCol w:w="2441"/>
      </w:tblGrid>
      <w:tr w14:paraId="7C791F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66" w:type="dxa"/>
            <w:gridSpan w:val="2"/>
          </w:tcPr>
          <w:p w14:paraId="5B44E103">
            <w:pPr>
              <w:adjustRightInd w:val="0"/>
              <w:snapToGrid w:val="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信息公开属性：公开</w:t>
            </w:r>
          </w:p>
        </w:tc>
      </w:tr>
      <w:tr w14:paraId="5E94C78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25" w:type="dxa"/>
          </w:tcPr>
          <w:p w14:paraId="4DB4DC25"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抄送：</w:t>
            </w:r>
            <w:bookmarkStart w:id="51" w:name="抄送"/>
            <w:bookmarkEnd w:id="51"/>
          </w:p>
          <w:p w14:paraId="2E6E5B79"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抄报：</w:t>
            </w:r>
            <w:bookmarkStart w:id="52" w:name="抄报"/>
            <w:bookmarkEnd w:id="52"/>
          </w:p>
        </w:tc>
        <w:tc>
          <w:tcPr>
            <w:tcW w:w="2441" w:type="dxa"/>
          </w:tcPr>
          <w:p w14:paraId="5AB7F73D">
            <w:pPr>
              <w:adjustRightInd w:val="0"/>
              <w:snapToGrid w:val="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2026-05-12印发</w:t>
            </w:r>
          </w:p>
        </w:tc>
      </w:tr>
    </w:tbl>
    <w:p w14:paraId="0CB7AD96">
      <w:pPr>
        <w:jc w:val="left"/>
      </w:pPr>
    </w:p>
    <w:sectPr>
      <w:pgSz w:w="11906" w:h="16838"/>
      <w:pgMar w:top="1440" w:right="1417" w:bottom="1440" w:left="141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ODBiOTZmZTEzMTZjNmM2MWYyOWYzYzcyY2RkM2EifQ=="/>
  </w:docVars>
  <w:rsids>
    <w:rsidRoot w:val="00941BC2"/>
    <w:rsid w:val="00004B0F"/>
    <w:rsid w:val="000121A6"/>
    <w:rsid w:val="00021806"/>
    <w:rsid w:val="00021CAE"/>
    <w:rsid w:val="0002394A"/>
    <w:rsid w:val="000246A5"/>
    <w:rsid w:val="00036CE4"/>
    <w:rsid w:val="00045817"/>
    <w:rsid w:val="0004639E"/>
    <w:rsid w:val="0005059C"/>
    <w:rsid w:val="00051407"/>
    <w:rsid w:val="000659C9"/>
    <w:rsid w:val="000705F2"/>
    <w:rsid w:val="00071EE4"/>
    <w:rsid w:val="000738F7"/>
    <w:rsid w:val="000B4662"/>
    <w:rsid w:val="000C117D"/>
    <w:rsid w:val="000E18E4"/>
    <w:rsid w:val="000E3FC9"/>
    <w:rsid w:val="00110D04"/>
    <w:rsid w:val="0014384A"/>
    <w:rsid w:val="0015367A"/>
    <w:rsid w:val="001555B6"/>
    <w:rsid w:val="001830D7"/>
    <w:rsid w:val="00187623"/>
    <w:rsid w:val="001977CF"/>
    <w:rsid w:val="001A4D2D"/>
    <w:rsid w:val="001A5C0B"/>
    <w:rsid w:val="001F1B69"/>
    <w:rsid w:val="001F4D2E"/>
    <w:rsid w:val="001F780F"/>
    <w:rsid w:val="00222A61"/>
    <w:rsid w:val="00230E5B"/>
    <w:rsid w:val="002550CC"/>
    <w:rsid w:val="00260285"/>
    <w:rsid w:val="002A2D72"/>
    <w:rsid w:val="002C0DD5"/>
    <w:rsid w:val="002C19B4"/>
    <w:rsid w:val="002C588F"/>
    <w:rsid w:val="00334409"/>
    <w:rsid w:val="0033698E"/>
    <w:rsid w:val="003800D2"/>
    <w:rsid w:val="00385F95"/>
    <w:rsid w:val="00386C0A"/>
    <w:rsid w:val="003A41E6"/>
    <w:rsid w:val="003D772B"/>
    <w:rsid w:val="003F1748"/>
    <w:rsid w:val="003F6901"/>
    <w:rsid w:val="00415EA3"/>
    <w:rsid w:val="0041770B"/>
    <w:rsid w:val="00431693"/>
    <w:rsid w:val="00445CBE"/>
    <w:rsid w:val="00460487"/>
    <w:rsid w:val="00466787"/>
    <w:rsid w:val="00470834"/>
    <w:rsid w:val="00497788"/>
    <w:rsid w:val="004A36FA"/>
    <w:rsid w:val="004A37F1"/>
    <w:rsid w:val="004B3E92"/>
    <w:rsid w:val="004B5E14"/>
    <w:rsid w:val="004C4F42"/>
    <w:rsid w:val="004C55EA"/>
    <w:rsid w:val="004F121A"/>
    <w:rsid w:val="004F3668"/>
    <w:rsid w:val="0050702C"/>
    <w:rsid w:val="005275F2"/>
    <w:rsid w:val="00570BE5"/>
    <w:rsid w:val="00573835"/>
    <w:rsid w:val="00575417"/>
    <w:rsid w:val="0057653F"/>
    <w:rsid w:val="00586E27"/>
    <w:rsid w:val="0059208E"/>
    <w:rsid w:val="005A506F"/>
    <w:rsid w:val="005B1BFD"/>
    <w:rsid w:val="005C0CF8"/>
    <w:rsid w:val="005F53E3"/>
    <w:rsid w:val="00621DEC"/>
    <w:rsid w:val="0064366A"/>
    <w:rsid w:val="006543DD"/>
    <w:rsid w:val="00660300"/>
    <w:rsid w:val="0066611C"/>
    <w:rsid w:val="006704EA"/>
    <w:rsid w:val="00671ED0"/>
    <w:rsid w:val="00674423"/>
    <w:rsid w:val="006A0064"/>
    <w:rsid w:val="006A2337"/>
    <w:rsid w:val="00720C18"/>
    <w:rsid w:val="0074198B"/>
    <w:rsid w:val="00744E37"/>
    <w:rsid w:val="00745EB6"/>
    <w:rsid w:val="007468F9"/>
    <w:rsid w:val="00762994"/>
    <w:rsid w:val="007758BB"/>
    <w:rsid w:val="007911EA"/>
    <w:rsid w:val="007923CA"/>
    <w:rsid w:val="00795BBF"/>
    <w:rsid w:val="00797A4C"/>
    <w:rsid w:val="007B536F"/>
    <w:rsid w:val="007C5DCC"/>
    <w:rsid w:val="007D67DB"/>
    <w:rsid w:val="007E0FFF"/>
    <w:rsid w:val="007E4BAE"/>
    <w:rsid w:val="0081301C"/>
    <w:rsid w:val="00827E50"/>
    <w:rsid w:val="00844EA7"/>
    <w:rsid w:val="0084601C"/>
    <w:rsid w:val="00861C32"/>
    <w:rsid w:val="008627B1"/>
    <w:rsid w:val="00875FBA"/>
    <w:rsid w:val="00876350"/>
    <w:rsid w:val="008802D5"/>
    <w:rsid w:val="008810BD"/>
    <w:rsid w:val="008931F5"/>
    <w:rsid w:val="008A45B5"/>
    <w:rsid w:val="008D35AA"/>
    <w:rsid w:val="008E1652"/>
    <w:rsid w:val="008E4D87"/>
    <w:rsid w:val="008E69C8"/>
    <w:rsid w:val="008F1AAF"/>
    <w:rsid w:val="008F3683"/>
    <w:rsid w:val="00903CD9"/>
    <w:rsid w:val="0090641D"/>
    <w:rsid w:val="00914E40"/>
    <w:rsid w:val="00935DF0"/>
    <w:rsid w:val="00936D3E"/>
    <w:rsid w:val="00941BC2"/>
    <w:rsid w:val="00976712"/>
    <w:rsid w:val="009769E8"/>
    <w:rsid w:val="00986EA0"/>
    <w:rsid w:val="009961C8"/>
    <w:rsid w:val="009B3D10"/>
    <w:rsid w:val="009C3199"/>
    <w:rsid w:val="00A01379"/>
    <w:rsid w:val="00A10868"/>
    <w:rsid w:val="00A10B79"/>
    <w:rsid w:val="00A14ED5"/>
    <w:rsid w:val="00A2785D"/>
    <w:rsid w:val="00A401B4"/>
    <w:rsid w:val="00A70462"/>
    <w:rsid w:val="00A75C9D"/>
    <w:rsid w:val="00A86976"/>
    <w:rsid w:val="00A92C05"/>
    <w:rsid w:val="00A949C3"/>
    <w:rsid w:val="00A950A9"/>
    <w:rsid w:val="00AA091D"/>
    <w:rsid w:val="00AA35F2"/>
    <w:rsid w:val="00AA4262"/>
    <w:rsid w:val="00AB501F"/>
    <w:rsid w:val="00AB6F29"/>
    <w:rsid w:val="00AD0A67"/>
    <w:rsid w:val="00AD1D40"/>
    <w:rsid w:val="00AD606E"/>
    <w:rsid w:val="00AF6BA6"/>
    <w:rsid w:val="00B33486"/>
    <w:rsid w:val="00B525F9"/>
    <w:rsid w:val="00B63C28"/>
    <w:rsid w:val="00B63E8F"/>
    <w:rsid w:val="00B63FC4"/>
    <w:rsid w:val="00B67BCE"/>
    <w:rsid w:val="00B815EF"/>
    <w:rsid w:val="00B861B3"/>
    <w:rsid w:val="00B90FF1"/>
    <w:rsid w:val="00B91D1A"/>
    <w:rsid w:val="00B91F1C"/>
    <w:rsid w:val="00BA1120"/>
    <w:rsid w:val="00BA53CF"/>
    <w:rsid w:val="00BB05D2"/>
    <w:rsid w:val="00BB28E7"/>
    <w:rsid w:val="00BC07A1"/>
    <w:rsid w:val="00BC6CB2"/>
    <w:rsid w:val="00BD3BE9"/>
    <w:rsid w:val="00BE03DD"/>
    <w:rsid w:val="00BF1AE4"/>
    <w:rsid w:val="00C03622"/>
    <w:rsid w:val="00C07EBD"/>
    <w:rsid w:val="00C4020F"/>
    <w:rsid w:val="00C4758D"/>
    <w:rsid w:val="00C606D0"/>
    <w:rsid w:val="00C62EE2"/>
    <w:rsid w:val="00C66C7E"/>
    <w:rsid w:val="00C80D3C"/>
    <w:rsid w:val="00CA64BA"/>
    <w:rsid w:val="00CB26C1"/>
    <w:rsid w:val="00CC587F"/>
    <w:rsid w:val="00CE011F"/>
    <w:rsid w:val="00CE1D14"/>
    <w:rsid w:val="00CF4AD8"/>
    <w:rsid w:val="00CF5ACC"/>
    <w:rsid w:val="00D02E5B"/>
    <w:rsid w:val="00D06EF5"/>
    <w:rsid w:val="00D10575"/>
    <w:rsid w:val="00D308CF"/>
    <w:rsid w:val="00D4160C"/>
    <w:rsid w:val="00D51B5D"/>
    <w:rsid w:val="00D55344"/>
    <w:rsid w:val="00D62830"/>
    <w:rsid w:val="00D636B4"/>
    <w:rsid w:val="00D63766"/>
    <w:rsid w:val="00D7333F"/>
    <w:rsid w:val="00D73E13"/>
    <w:rsid w:val="00D76FF1"/>
    <w:rsid w:val="00D803AC"/>
    <w:rsid w:val="00D82128"/>
    <w:rsid w:val="00D83ABE"/>
    <w:rsid w:val="00D94E39"/>
    <w:rsid w:val="00D959E7"/>
    <w:rsid w:val="00D96993"/>
    <w:rsid w:val="00DA0D68"/>
    <w:rsid w:val="00DB7D15"/>
    <w:rsid w:val="00DE41A0"/>
    <w:rsid w:val="00DF074B"/>
    <w:rsid w:val="00E026A1"/>
    <w:rsid w:val="00E06A71"/>
    <w:rsid w:val="00E15BC0"/>
    <w:rsid w:val="00E232AC"/>
    <w:rsid w:val="00E26C41"/>
    <w:rsid w:val="00E347DC"/>
    <w:rsid w:val="00E36AB6"/>
    <w:rsid w:val="00E44AC2"/>
    <w:rsid w:val="00E80311"/>
    <w:rsid w:val="00E80648"/>
    <w:rsid w:val="00E80A66"/>
    <w:rsid w:val="00EA712A"/>
    <w:rsid w:val="00EA79E6"/>
    <w:rsid w:val="00EC6C9E"/>
    <w:rsid w:val="00EF479F"/>
    <w:rsid w:val="00EF6DEC"/>
    <w:rsid w:val="00F00511"/>
    <w:rsid w:val="00F2754F"/>
    <w:rsid w:val="00F30A4D"/>
    <w:rsid w:val="00F35168"/>
    <w:rsid w:val="00F3627D"/>
    <w:rsid w:val="00F3771D"/>
    <w:rsid w:val="00F41F53"/>
    <w:rsid w:val="00F442E2"/>
    <w:rsid w:val="00F50CC0"/>
    <w:rsid w:val="00F64CEC"/>
    <w:rsid w:val="00FA38BA"/>
    <w:rsid w:val="00FA7ADC"/>
    <w:rsid w:val="00FB191F"/>
    <w:rsid w:val="00FD4DC4"/>
    <w:rsid w:val="00FE1BA9"/>
    <w:rsid w:val="00FF0408"/>
    <w:rsid w:val="04355AFD"/>
    <w:rsid w:val="05332CBD"/>
    <w:rsid w:val="054B6399"/>
    <w:rsid w:val="0B5A3E3E"/>
    <w:rsid w:val="0C0967DF"/>
    <w:rsid w:val="13DD32E9"/>
    <w:rsid w:val="27CF7ED7"/>
    <w:rsid w:val="29A273F2"/>
    <w:rsid w:val="2A7F8D85"/>
    <w:rsid w:val="2E97B9E7"/>
    <w:rsid w:val="516E072D"/>
    <w:rsid w:val="53FA68A3"/>
    <w:rsid w:val="54110A5C"/>
    <w:rsid w:val="546D3595"/>
    <w:rsid w:val="572E00E2"/>
    <w:rsid w:val="5B612E3C"/>
    <w:rsid w:val="67766A55"/>
    <w:rsid w:val="739107D8"/>
    <w:rsid w:val="7E6F446C"/>
    <w:rsid w:val="AFBF52CF"/>
    <w:rsid w:val="D775548C"/>
    <w:rsid w:val="DAFF6E33"/>
    <w:rsid w:val="F34B9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</w:style>
  <w:style w:type="character" w:customStyle="1" w:styleId="10">
    <w:name w:val="页眉 Char"/>
    <w:basedOn w:val="8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cs="Times New Roman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3841</Words>
  <Characters>3865</Characters>
  <Lines>106</Lines>
  <Paragraphs>103</Paragraphs>
  <TotalTime>2</TotalTime>
  <ScaleCrop>false</ScaleCrop>
  <LinksUpToDate>false</LinksUpToDate>
  <CharactersWithSpaces>3932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2026-05-12T02:29:00Z</dcterms:created>
  <dc:creator>个人用户</dc:creator>
  <cp:lastModifiedBy>。。。</cp:lastModifiedBy>
  <cp:lastPrinted>2019-07-25T06:32:00Z</cp:lastPrinted>
  <dcterms:modified xsi:type="dcterms:W3CDTF">2026-05-12T08:52:41Z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DFE3662BC24E422BA1007C60564A1116_13</vt:lpwstr>
  </property>
  <property fmtid="{D5CDD505-2E9C-101B-9397-08002B2CF9AE}" pid="4" name="KSOTemplateDocerSaveRecord">
    <vt:lpwstr>eyJoZGlkIjoiMjk0MTE3ZGFkM2FlZTlmMzgyYTY1MTc5MDkyYTYxNTIiLCJ1c2VySWQiOiIyMjkzNTA4MzcifQ==</vt:lpwstr>
  </property>
</Properties>
</file>